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3BBDA" w14:textId="2A856814" w:rsidR="00AA3708" w:rsidRDefault="004D2FC3">
      <w:pPr>
        <w:spacing w:after="200"/>
        <w:rPr>
          <w:rFonts w:ascii="Courier New" w:eastAsia="Courier New" w:hAnsi="Courier New" w:cs="Courier New"/>
          <w:sz w:val="20"/>
          <w:szCs w:val="20"/>
          <w:lang w:val="uk" w:eastAsia="uk"/>
        </w:rPr>
      </w:pPr>
      <w:r>
        <w:rPr>
          <w:rFonts w:ascii="Courier New" w:eastAsia="Courier New" w:hAnsi="Courier New" w:cs="Courier New"/>
          <w:b/>
          <w:bCs/>
          <w:sz w:val="20"/>
          <w:szCs w:val="20"/>
          <w:lang w:eastAsia="uk"/>
        </w:rPr>
        <w:t xml:space="preserve"> Agreement between the Ministry of Health of Ukraine  and the Department of Defense of the </w:t>
      </w:r>
      <w:r>
        <w:rPr>
          <w:rFonts w:ascii="Courier New" w:eastAsia="Courier New" w:hAnsi="Courier New" w:cs="Courier New"/>
          <w:b/>
          <w:bCs/>
          <w:sz w:val="20"/>
          <w:szCs w:val="20"/>
          <w:lang w:eastAsia="uk"/>
        </w:rPr>
        <w:br/>
        <w:t xml:space="preserve"> United States of America on cooperation in preventing the spread of technologies, pathogens and knowledge that can be used in the development of biological weapons </w:t>
      </w:r>
    </w:p>
    <w:p w14:paraId="59F3BBDB"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Date of signing: 29.08.2005</w:t>
      </w:r>
    </w:p>
    <w:p w14:paraId="59F3BBDC"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Effective Date for Ukraine: 29.08.2005 </w:t>
      </w:r>
    </w:p>
    <w:p w14:paraId="59F3BBDD"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The Department of Health and Human Services of Ukraine and the Department of Defense of the United States of America (hereinafter referred to as the U.S. Department of Defense), collectively referred to as the Parties, </w:t>
      </w:r>
    </w:p>
    <w:p w14:paraId="59F3BBDE"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Desiring to implement the Agreement between Ukraine and the  United States of America on Assistance to Ukraine in the Elimination of Strategic Nuclear </w:t>
      </w:r>
      <w:hyperlink r:id="rId6" w:tgtFrame="_blank" w:history="1">
        <w:r>
          <w:rPr>
            <w:rFonts w:ascii="Courier New" w:eastAsia="Courier New" w:hAnsi="Courier New" w:cs="Courier New"/>
            <w:color w:val="0000EE"/>
            <w:sz w:val="20"/>
            <w:szCs w:val="20"/>
            <w:u w:val="single" w:color="0000EE"/>
            <w:lang w:eastAsia="uk"/>
          </w:rPr>
          <w:t xml:space="preserve"> Weapons, as well as the Prevention of the Proliferation of Weapons of Mass Destruction, </w:t>
        </w:r>
      </w:hyperlink>
      <w:r>
        <w:rPr>
          <w:rFonts w:ascii="Courier New" w:eastAsia="Courier New" w:hAnsi="Courier New" w:cs="Courier New"/>
          <w:sz w:val="20"/>
          <w:szCs w:val="20"/>
          <w:lang w:eastAsia="uk"/>
        </w:rPr>
        <w:t xml:space="preserve"> signed on October 25, 1993, with subsequent amendments and additions (hereinafter referred to as the "Framework Agreement") in the part relating to the prevention of the proliferation of technologies, pathogens and knowledge that could be used in the development of biological weapons, </w:t>
      </w:r>
    </w:p>
    <w:p w14:paraId="59F3BBDF"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Acknowledging the existing cooperation between the Science and Technology Centre in Ukraine and the Lviv Research Institute of Epidemiology and Hygiene, </w:t>
      </w:r>
    </w:p>
    <w:p w14:paraId="59F3BBE0"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and noting that, in accordance with Article II </w:t>
      </w:r>
      <w:hyperlink r:id="rId7" w:tgtFrame="_blank" w:history="1"/>
      <w:r>
        <w:rPr>
          <w:rFonts w:ascii="Courier New" w:eastAsia="Courier New" w:hAnsi="Courier New" w:cs="Courier New"/>
          <w:sz w:val="20"/>
          <w:szCs w:val="20"/>
          <w:lang w:eastAsia="uk"/>
        </w:rPr>
        <w:t xml:space="preserve"> of the Framework Agreement, the Ministry of Health of Ukraine has been designated by the  Government of Ukraine (the Cabinet of Ministers) as the executing authority for the implementation of this Agreement, </w:t>
      </w:r>
    </w:p>
    <w:p w14:paraId="59F3BBE1"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Have agreed as follows: </w:t>
      </w:r>
    </w:p>
    <w:p w14:paraId="59F3BBE2"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w:t>
      </w:r>
      <w:r>
        <w:rPr>
          <w:rFonts w:ascii="Courier New" w:eastAsia="Courier New" w:hAnsi="Courier New" w:cs="Courier New"/>
          <w:b/>
          <w:bCs/>
          <w:sz w:val="20"/>
          <w:szCs w:val="20"/>
          <w:lang w:eastAsia="uk"/>
        </w:rPr>
        <w:t xml:space="preserve">Article I </w:t>
      </w:r>
    </w:p>
    <w:p w14:paraId="59F3BBE3"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1. In order to assist Ukraine in preventing the spread of technologies, pathogens and knowledge located in the Research Institute of Epidemiology and Hygiene (m.   Lviv), Ukrainian Research Anti-Plague Institute (m.   Odesa) and the Central Sanitary and Epidemiological Station (m.  Kyiv), as well as other facilities in Ukraine designated by the Ministry of Health of Ukraine that can be used in the development of biological weapons, in accordance with the provisions of this Agreement, the U.S. Department of Defense shall provide the Ministry of Health of Ukraine with free assistance in the amount of available funds allocated to achieve this goal. </w:t>
      </w:r>
    </w:p>
    <w:p w14:paraId="59F3BBE4"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2. The Ministry of Health of Ukraine shall use all materials (including equipment, tools and other supplies), training of specialists and services provided under this Agreement exclusively to prevent the spread of technologies, pathogens and knowledge located at facilities in Ukraine that can be used in the development of biological weapons. </w:t>
      </w:r>
    </w:p>
    <w:p w14:paraId="59F3BBE5"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3. This Agreement and all measures taken under this Agreement shall be in accordance with the provisions of the Framework Agreement. </w:t>
      </w:r>
      <w:hyperlink r:id="rId8" w:tgtFrame="_blank" w:history="1">
        <w:r>
          <w:rPr>
            <w:rFonts w:ascii="Courier New" w:eastAsia="Courier New" w:hAnsi="Courier New" w:cs="Courier New"/>
            <w:color w:val="0000EE"/>
            <w:sz w:val="20"/>
            <w:szCs w:val="20"/>
            <w:u w:val="single" w:color="0000EE"/>
            <w:lang w:eastAsia="uk"/>
          </w:rPr>
          <w:t xml:space="preserve"> In the event of any discrepancy between this Agreement and the Framework Agreement, the provisions of the Framework Agreement shall prevail. </w:t>
        </w:r>
      </w:hyperlink>
      <w:r>
        <w:rPr>
          <w:rFonts w:ascii="Courier New" w:eastAsia="Courier New" w:hAnsi="Courier New" w:cs="Courier New"/>
          <w:sz w:val="20"/>
          <w:szCs w:val="20"/>
          <w:lang w:eastAsia="uk"/>
        </w:rPr>
        <w:t xml:space="preserve">  </w:t>
      </w:r>
    </w:p>
    <w:p w14:paraId="59F3BBE6"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lastRenderedPageBreak/>
        <w:t xml:space="preserve">     4. The Ministry of Health of Ukraine shall submit to the U.S. Department of Defense a list of facilities in Ukraine that may receive assistance under this Agreement, in which the Ministry of Health of Ukraine shall determine the order of priority for the provision of such assistance. </w:t>
      </w:r>
    </w:p>
    <w:p w14:paraId="59F3BBE7"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w:t>
      </w:r>
      <w:r>
        <w:rPr>
          <w:rFonts w:ascii="Courier New" w:eastAsia="Courier New" w:hAnsi="Courier New" w:cs="Courier New"/>
          <w:b/>
          <w:bCs/>
          <w:sz w:val="20"/>
          <w:szCs w:val="20"/>
          <w:lang w:eastAsia="uk"/>
        </w:rPr>
        <w:t xml:space="preserve">Article II </w:t>
      </w:r>
    </w:p>
    <w:p w14:paraId="59F3BBE8"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1. Each Party to this Agreement shall have the right, after written notice to the other Party, to delegate responsibility for the implementation of this Agreement to other organizations, ministries, departments or units of their respective Governments in accordance with the national legislation of that Party. </w:t>
      </w:r>
    </w:p>
    <w:p w14:paraId="59F3BBE9"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2. For the purpose of coordinating activities under this Agreement, each Party to this Agreement shall have the right, after written notice to the other Party, to appoint technical representatives who will be responsible for materials, training and services provided under this Agreement. </w:t>
      </w:r>
    </w:p>
    <w:p w14:paraId="59F3BBEA"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w:t>
      </w:r>
      <w:r>
        <w:rPr>
          <w:rFonts w:ascii="Courier New" w:eastAsia="Courier New" w:hAnsi="Courier New" w:cs="Courier New"/>
          <w:b/>
          <w:bCs/>
          <w:sz w:val="20"/>
          <w:szCs w:val="20"/>
          <w:lang w:eastAsia="uk"/>
        </w:rPr>
        <w:t xml:space="preserve">Article III </w:t>
      </w:r>
    </w:p>
    <w:p w14:paraId="59F3BBEB"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1. The total costs of the U.S. Department of Defense for all materials, training, and services provided under this Agreement, as well as related costs, will amount to fifteen (15) million U.S. dollars. </w:t>
      </w:r>
    </w:p>
    <w:p w14:paraId="59F3BBEC"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2. Assistance provided by the U.S. Department of Defense to the Department of Health of Ukraine pursuant to paragraph 1 of Article I may include, but is not limited to, assistance for joint research into biology, identification and response to hazardous biological agents, and improved protection, control, and reporting of biological materials to reduce the risk of theft or unauthorized use of hazardous pathogens located at facilities in Ukraine.  (a) To the extent permitted by the provisions of this Convention, the Secretary-General shall ensure that the provisions of this Directive do </w:t>
      </w:r>
    </w:p>
    <w:p w14:paraId="59F3BBED"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3. Subject to the provisions of this Agreement, the U.S. Department of Defense may, in its sole discretion, provide other types of assistance to the Ministry of Health of Ukraine pursuant to a written agreement between both Parties. </w:t>
      </w:r>
    </w:p>
    <w:p w14:paraId="59F3BBEE"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w:t>
      </w:r>
      <w:r>
        <w:rPr>
          <w:rFonts w:ascii="Courier New" w:eastAsia="Courier New" w:hAnsi="Courier New" w:cs="Courier New"/>
          <w:b/>
          <w:bCs/>
          <w:sz w:val="20"/>
          <w:szCs w:val="20"/>
          <w:lang w:eastAsia="uk"/>
        </w:rPr>
        <w:t xml:space="preserve">Article IV </w:t>
      </w:r>
    </w:p>
    <w:p w14:paraId="59F3BBEF"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1. The Ministry of Health of Ukraine assists the U.S. Department of Defense in the implementation of this Agreement. </w:t>
      </w:r>
    </w:p>
    <w:p w14:paraId="59F3BBF0"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2. The Ministry of Health Care of Ukraine coordinates its activities with relevant ministries and other state institutions and organizations of Ukraine in order to ensure: </w:t>
      </w:r>
    </w:p>
    <w:p w14:paraId="59F3BBF1"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i/>
          <w:iCs/>
          <w:sz w:val="20"/>
          <w:szCs w:val="20"/>
          <w:lang w:eastAsia="uk"/>
        </w:rPr>
        <w:t xml:space="preserve">     (a) to consider as a matter of priority the materials provided under this Agreement in order to deliver them to their final destination in Ukraine as soon as possible; </w:t>
      </w:r>
    </w:p>
    <w:p w14:paraId="59F3BBF2"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i/>
          <w:iCs/>
          <w:sz w:val="20"/>
          <w:szCs w:val="20"/>
          <w:lang w:eastAsia="uk"/>
        </w:rPr>
        <w:t xml:space="preserve">     and (b) take appropriate security measures with respect to U.S. Department of Defense personnel, contractors, and equipment at facilities related to the activities contemplated under this Agreement. </w:t>
      </w:r>
    </w:p>
    <w:p w14:paraId="59F3BBF3"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3. The Ministry of Health of Ukraine shall facilitate verification by the relevant ministries and other government agencies and organizations of Ukraine of all materials received under this Agreement and provide the U.S. </w:t>
      </w:r>
      <w:r>
        <w:rPr>
          <w:rFonts w:ascii="Courier New" w:eastAsia="Courier New" w:hAnsi="Courier New" w:cs="Courier New"/>
          <w:sz w:val="20"/>
          <w:szCs w:val="20"/>
          <w:lang w:eastAsia="uk"/>
        </w:rPr>
        <w:lastRenderedPageBreak/>
        <w:t xml:space="preserve">Department of Defense with confirmation of their acceptability within 10 days of receipt of the results of such inspections.  Materials that do not meet the agreed requirements will be returned at the expense of the U.S. Department of Defense to the U.S. Department of Defense through the U.S. Embassy in Kyiv within 30 days of receipt for replacement. </w:t>
      </w:r>
    </w:p>
    <w:p w14:paraId="59F3BBF4"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4. The Ministry of Health of Ukraine or an institution designated by it shall collect and store all dangerous pathogens in reliable centralized laboratories documented by the parties that have received or are receiving assistance from the U.S. Department of Defense under this Agreement (hereinafter referred to as "centralized laboratories").  The U.S. Department of Defense can provide molecular diagnostics, advanced telecommunications equipment, and equipment to safely and timely transport locally selected pathogen strains to centralized laboratories. </w:t>
      </w:r>
    </w:p>
    <w:p w14:paraId="59F3BBF5"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5. In order to support the joint efforts of the Parties aimed at preventing the spread of dangerous pathogens and related knowledge, as well as minimizing potential biological threats, the Ministry of Health of Ukraine shall transfer to the U.S. Department of Defense copies of those strains of dangerous pathogens for which the U.S. Department of Defense has made a request, and which have been collected in Ukraine, for joint biological research in preventive,   protective and peaceful purposes in centralized laboratories in Ukraine and in laboratories designated by the U.S. Department of Defense in the United States of America.  The details of such cooperation shall be determined by the annual Joint Requirements and Performance Plans developed in accordance with paragraph 7 of Article IV of this Agreement or by implementing arrangements in accordance with Article VI of this Agreement.  The Ministry of Health of Ukraine shall provide the U.S. Department of Defense with information obtained from the Infectious Disease Surveillance Network of the Ministry of Health of Ukraine or its designated institutions to enable the Parties to better identify, diagnose, and track disease outbreaks in Ukraine. </w:t>
      </w:r>
    </w:p>
    <w:p w14:paraId="59F3BBF6"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6. Dangerous pathogens stored in centralised laboratories shall remain in these laboratories for the duration of the Framework Agreement. </w:t>
      </w:r>
      <w:hyperlink r:id="rId9" w:tgtFrame="_blank" w:history="1"/>
      <w:r>
        <w:rPr>
          <w:rFonts w:ascii="Courier New" w:eastAsia="Courier New" w:hAnsi="Courier New" w:cs="Courier New"/>
          <w:sz w:val="20"/>
          <w:szCs w:val="20"/>
          <w:lang w:eastAsia="uk"/>
        </w:rPr>
        <w:t xml:space="preserve">  The Ministry of Health of Ukraine immediately notifies the U.S. Department of Defense in writing about the temporary removal of dangerous pathogens from centralized laboratories due to emergencies.  The Ministry of Health of Ukraine will return all pathogens removed from centralized laboratories to these or other centralized laboratories as soon as possible. </w:t>
      </w:r>
    </w:p>
    <w:p w14:paraId="59F3BBF7"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7. The Ministry of Health of Ukraine or its designated agency shall cooperate with the U.S. Department of Defense in order to develop annual Joint Requirements and Implementation Plans, defining the main obligations, requirements and responsibilities for each of the projects implemented under this Agreement;  however, the Parties or the implementing bodies designated by them shall sign these plans. </w:t>
      </w:r>
    </w:p>
    <w:p w14:paraId="59F3BBF8"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w:t>
      </w:r>
      <w:r>
        <w:rPr>
          <w:rFonts w:ascii="Courier New" w:eastAsia="Courier New" w:hAnsi="Courier New" w:cs="Courier New"/>
          <w:b/>
          <w:bCs/>
          <w:sz w:val="20"/>
          <w:szCs w:val="20"/>
          <w:lang w:eastAsia="uk"/>
        </w:rPr>
        <w:t xml:space="preserve">Article V </w:t>
      </w:r>
    </w:p>
    <w:p w14:paraId="59F3BBF9"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1. The U.S. Department of Defense, in accordance with Article X </w:t>
      </w:r>
      <w:hyperlink r:id="rId10" w:tgtFrame="_blank" w:history="1">
        <w:r>
          <w:rPr>
            <w:rFonts w:ascii="Courier New" w:eastAsia="Courier New" w:hAnsi="Courier New" w:cs="Courier New"/>
            <w:color w:val="0000EE"/>
            <w:sz w:val="20"/>
            <w:szCs w:val="20"/>
            <w:u w:val="single" w:color="0000EE"/>
            <w:lang w:eastAsia="uk"/>
          </w:rPr>
          <w:t xml:space="preserve"> of the Framework Agreement, </w:t>
        </w:r>
      </w:hyperlink>
      <w:r>
        <w:rPr>
          <w:rFonts w:ascii="Courier New" w:eastAsia="Courier New" w:hAnsi="Courier New" w:cs="Courier New"/>
          <w:sz w:val="20"/>
          <w:szCs w:val="20"/>
          <w:lang w:eastAsia="uk"/>
        </w:rPr>
        <w:t xml:space="preserve"> has the right to audit and inspect materials, training, and services provided under this Agreement at facilities on the territory of Ukraine during the validity of the Framework Agreement. Such audits and audits may be conducted in accordance with the provisions of the Implementing Arrangement for Auditing and Auditing Assistance from the United States of </w:t>
      </w:r>
      <w:r>
        <w:rPr>
          <w:rFonts w:ascii="Courier New" w:eastAsia="Courier New" w:hAnsi="Courier New" w:cs="Courier New"/>
          <w:sz w:val="20"/>
          <w:szCs w:val="20"/>
          <w:lang w:eastAsia="uk"/>
        </w:rPr>
        <w:lastRenderedPageBreak/>
        <w:t xml:space="preserve">America to Ukraine in Connection with the Agreement   between Ukraine and the United States of America dated October 25, 1993. </w:t>
      </w:r>
    </w:p>
    <w:p w14:paraId="59F3BBFA"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2. In addition to the rights provided for in Article X of the Framework Agreement, </w:t>
      </w:r>
      <w:hyperlink r:id="rId11" w:tgtFrame="_blank" w:history="1">
        <w:r>
          <w:rPr>
            <w:rFonts w:ascii="Courier New" w:eastAsia="Courier New" w:hAnsi="Courier New" w:cs="Courier New"/>
            <w:color w:val="0000EE"/>
            <w:sz w:val="20"/>
            <w:szCs w:val="20"/>
            <w:u w:val="single" w:color="0000EE"/>
            <w:lang w:eastAsia="uk"/>
          </w:rPr>
          <w:t xml:space="preserve"> representatives of the </w:t>
        </w:r>
      </w:hyperlink>
      <w:r>
        <w:rPr>
          <w:rFonts w:ascii="Courier New" w:eastAsia="Courier New" w:hAnsi="Courier New" w:cs="Courier New"/>
          <w:sz w:val="20"/>
          <w:szCs w:val="20"/>
          <w:lang w:eastAsia="uk"/>
        </w:rPr>
        <w:t xml:space="preserve"> U.S. Department of Defense shall be authorized to participate in all aspects of the execution of contracts and activities related to their execution at facilities in Ukraine, in accordance with the terms of this Agreement. </w:t>
      </w:r>
    </w:p>
    <w:p w14:paraId="59F3BBFB"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w:t>
      </w:r>
      <w:r>
        <w:rPr>
          <w:rFonts w:ascii="Courier New" w:eastAsia="Courier New" w:hAnsi="Courier New" w:cs="Courier New"/>
          <w:b/>
          <w:bCs/>
          <w:sz w:val="20"/>
          <w:szCs w:val="20"/>
          <w:lang w:eastAsia="uk"/>
        </w:rPr>
        <w:t xml:space="preserve">Article VI </w:t>
      </w:r>
    </w:p>
    <w:p w14:paraId="59F3BBFC"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If necessary, the Parties may enter into additional implementing arrangements or agreements to implement the provisions of this Agreement. In the event of a conflict between this Agreement and any such arrangements or agreements, the provisions of this Agreement shall prevail. </w:t>
      </w:r>
    </w:p>
    <w:p w14:paraId="59F3BBFD"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w:t>
      </w:r>
      <w:r>
        <w:rPr>
          <w:rFonts w:ascii="Courier New" w:eastAsia="Courier New" w:hAnsi="Courier New" w:cs="Courier New"/>
          <w:b/>
          <w:bCs/>
          <w:sz w:val="20"/>
          <w:szCs w:val="20"/>
          <w:lang w:eastAsia="uk"/>
        </w:rPr>
        <w:t xml:space="preserve">Article VII </w:t>
      </w:r>
    </w:p>
    <w:p w14:paraId="59F3BBFE"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In order to facilitate the provision of assistance under the provisions of this Agreement, and without prejudice to the right of the U.S. Department of Defense to conduct audits and inspections under Article V of this Agreement: </w:t>
      </w:r>
    </w:p>
    <w:p w14:paraId="59F3BBFF"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1. Information that is transferred under this Agreement or that is developed as a result of the implementation of the provisions of this Agreement and that is defined as "sensitive" information by the U.S. Department of Defense and "restricted information" by the Department of Health of Ukraine shall be clearly identified and marked accordingly. </w:t>
      </w:r>
    </w:p>
    <w:p w14:paraId="59F3BC00"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2. "Sensitive" information or "confidential information" shall be protected in accordance with the current legislation of the State Party receiving such information. </w:t>
      </w:r>
    </w:p>
    <w:p w14:paraId="59F3BC01"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A) Under the laws and regulations of the United States of America  , such information is considered "sensitive information of a foreign government" and is not made public to the extent permitted by applicable laws and regulations of the United States of America.  Any  such information transmitted by the Ministry of Health of Ukraine to the U.S. Department of Defense must be accompanied by a written notice from the Government of Ukraine stating that the Government of Ukraine will not release such information and that this information is provided to the Government of the </w:t>
      </w:r>
      <w:r>
        <w:rPr>
          <w:rFonts w:ascii="Courier New" w:eastAsia="Courier New" w:hAnsi="Courier New" w:cs="Courier New"/>
          <w:sz w:val="20"/>
          <w:szCs w:val="20"/>
          <w:lang w:eastAsia="uk"/>
        </w:rPr>
        <w:br/>
        <w:t xml:space="preserve">United States of America, provided that it will not be made public without permission from the Government of Ukraine. This written notification by the Government of Ukraine shall also specify the date on which   to which the information provided shall be kept undisclosed by the Government of the United States of America.  This date may be changed to a later date by the U.S. Department of Defense within the framework provided for by applicable laws and regulations of the United States of America at the request of the Government of Ukraine. </w:t>
      </w:r>
    </w:p>
    <w:p w14:paraId="59F3BC02"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B) The Government of Ukraine should not release information that the U.S. Department of Defense has designated as "sensitive." </w:t>
      </w:r>
    </w:p>
    <w:p w14:paraId="59F3BC03"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3. The Parties shall limit the number of persons who have access to information defined as "sensitive" or "confidential information" in accordance with paragraph 2 of this Article. </w:t>
      </w:r>
    </w:p>
    <w:p w14:paraId="59F3BC04"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lastRenderedPageBreak/>
        <w:t>4. During the implementation of the  provisions of this Agreement, access to certain information and technologies that are considered a state secret of Ukraine may be provided to the U.S. Department of Defense in accordance with the requirements of the Law of Ukraine "On State Secrets" (</w:t>
      </w:r>
      <w:hyperlink r:id="rId12" w:tgtFrame="_blank" w:history="1">
        <w:r>
          <w:rPr>
            <w:rFonts w:ascii="Courier New" w:eastAsia="Courier New" w:hAnsi="Courier New" w:cs="Courier New"/>
            <w:color w:val="0000EE"/>
            <w:sz w:val="20"/>
            <w:szCs w:val="20"/>
            <w:u w:val="single" w:color="0000EE"/>
            <w:lang w:eastAsia="uk"/>
          </w:rPr>
          <w:t>3855-12</w:t>
        </w:r>
      </w:hyperlink>
      <w:r>
        <w:rPr>
          <w:rFonts w:ascii="Courier New" w:eastAsia="Courier New" w:hAnsi="Courier New" w:cs="Courier New"/>
          <w:sz w:val="20"/>
          <w:szCs w:val="20"/>
          <w:lang w:eastAsia="uk"/>
        </w:rPr>
        <w:t xml:space="preserve">). </w:t>
      </w:r>
    </w:p>
    <w:p w14:paraId="59F3BC05"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w:t>
      </w:r>
      <w:r>
        <w:rPr>
          <w:rFonts w:ascii="Courier New" w:eastAsia="Courier New" w:hAnsi="Courier New" w:cs="Courier New"/>
          <w:b/>
          <w:bCs/>
          <w:sz w:val="20"/>
          <w:szCs w:val="20"/>
          <w:lang w:eastAsia="uk"/>
        </w:rPr>
        <w:t xml:space="preserve">Article VIII </w:t>
      </w:r>
    </w:p>
    <w:p w14:paraId="59F3BC06"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This Agreement shall enter into force on the date of signature and shall remain in force for the duration of the Framework Agreement. This Agreement may be modified by written agreement of the </w:t>
      </w:r>
      <w:hyperlink r:id="rId13" w:tgtFrame="_blank" w:history="1">
        <w:r>
          <w:rPr>
            <w:rFonts w:ascii="Courier New" w:eastAsia="Courier New" w:hAnsi="Courier New" w:cs="Courier New"/>
            <w:color w:val="0000EE"/>
            <w:sz w:val="20"/>
            <w:szCs w:val="20"/>
            <w:u w:val="single" w:color="0000EE"/>
            <w:lang w:eastAsia="uk"/>
          </w:rPr>
          <w:t xml:space="preserve"> Parties and may be terminated by either Party upon written notice to the other Party 90 days in advance of its intention to do so, the provisions of paragraph 6 of Article IV shall remain in force for the duration of the Framework Agreement. </w:t>
        </w:r>
      </w:hyperlink>
      <w:r>
        <w:rPr>
          <w:rFonts w:ascii="Courier New" w:eastAsia="Courier New" w:hAnsi="Courier New" w:cs="Courier New"/>
          <w:sz w:val="20"/>
          <w:szCs w:val="20"/>
          <w:lang w:eastAsia="uk"/>
        </w:rPr>
        <w:t xml:space="preserve">  </w:t>
      </w:r>
    </w:p>
    <w:p w14:paraId="59F3BC07"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In witness whereof, the undersigned, being duly authorized by their Governments, have signed the present Agreement. </w:t>
      </w:r>
    </w:p>
    <w:p w14:paraId="59F3BC08"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Done in m.  29 August 2005 in two copies, each in Ukrainian and English, both texts being authentic. </w:t>
      </w:r>
    </w:p>
    <w:p w14:paraId="59F3BC09"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sz w:val="20"/>
          <w:szCs w:val="20"/>
          <w:lang w:eastAsia="uk"/>
        </w:rPr>
        <w:t xml:space="preserve"> For the Ministry of Health For the Ministry of Defense of Ukraine of the United States of America </w:t>
      </w:r>
    </w:p>
    <w:p w14:paraId="59F3BC0A" w14:textId="77777777" w:rsidR="00AA3708" w:rsidRDefault="004D2FC3">
      <w:pPr>
        <w:spacing w:before="200" w:after="200"/>
        <w:rPr>
          <w:rFonts w:ascii="Courier New" w:eastAsia="Courier New" w:hAnsi="Courier New" w:cs="Courier New"/>
          <w:sz w:val="20"/>
          <w:szCs w:val="20"/>
          <w:lang w:val="uk" w:eastAsia="uk"/>
        </w:rPr>
      </w:pPr>
      <w:r>
        <w:rPr>
          <w:rFonts w:ascii="Courier New" w:eastAsia="Courier New" w:hAnsi="Courier New" w:cs="Courier New"/>
          <w:i/>
          <w:iCs/>
          <w:sz w:val="20"/>
          <w:szCs w:val="20"/>
          <w:lang w:eastAsia="uk"/>
        </w:rPr>
        <w:t xml:space="preserve"> (Signature)                                (Signature) </w:t>
      </w:r>
    </w:p>
    <w:p w14:paraId="59F3BC0B" w14:textId="77777777" w:rsidR="00AA3708" w:rsidRDefault="00AA3708">
      <w:pPr>
        <w:pStyle w:val="stamp"/>
        <w:rPr>
          <w:lang w:val="uk" w:eastAsia="uk"/>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575"/>
        <w:gridCol w:w="5310"/>
        <w:gridCol w:w="2475"/>
      </w:tblGrid>
      <w:tr w:rsidR="00AA3708" w14:paraId="59F3BC0F" w14:textId="77777777">
        <w:trPr>
          <w:tblCellSpacing w:w="15" w:type="dxa"/>
        </w:trPr>
        <w:tc>
          <w:tcPr>
            <w:tcW w:w="1530" w:type="dxa"/>
            <w:tcMar>
              <w:top w:w="15" w:type="dxa"/>
              <w:left w:w="15" w:type="dxa"/>
              <w:bottom w:w="15" w:type="dxa"/>
              <w:right w:w="15" w:type="dxa"/>
            </w:tcMar>
            <w:hideMark/>
          </w:tcPr>
          <w:p w14:paraId="59F3BC0C" w14:textId="77777777" w:rsidR="00AA3708" w:rsidRDefault="004D2FC3">
            <w:pPr>
              <w:jc w:val="center"/>
              <w:rPr>
                <w:lang w:val="uk" w:eastAsia="uk"/>
              </w:rPr>
            </w:pPr>
            <w:r>
              <w:rPr>
                <w:noProof/>
                <w:lang w:eastAsia="uk"/>
              </w:rPr>
              <w:drawing>
                <wp:inline distT="0" distB="0" distL="0" distR="0" wp14:anchorId="59F3BC13" wp14:editId="59F3BC14">
                  <wp:extent cx="952500" cy="952500"/>
                  <wp:effectExtent l="0" t="0" r="0" b="0"/>
                  <wp:docPr id="100001" name="Picture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r:embed="rId14"/>
                          <a:stretch>
                            <a:fillRect/>
                          </a:stretch>
                        </pic:blipFill>
                        <pic:spPr>
                          <a:xfrm>
                            <a:off x="0" y="0"/>
                            <a:ext cx="952500" cy="952500"/>
                          </a:xfrm>
                          <a:prstGeom prst="rect">
                            <a:avLst/>
                          </a:prstGeom>
                        </pic:spPr>
                      </pic:pic>
                    </a:graphicData>
                  </a:graphic>
                </wp:inline>
              </w:drawing>
            </w:r>
          </w:p>
        </w:tc>
        <w:tc>
          <w:tcPr>
            <w:tcW w:w="3000" w:type="pct"/>
            <w:tcMar>
              <w:top w:w="15" w:type="dxa"/>
              <w:left w:w="15" w:type="dxa"/>
              <w:bottom w:w="15" w:type="dxa"/>
              <w:right w:w="15" w:type="dxa"/>
            </w:tcMar>
            <w:hideMark/>
          </w:tcPr>
          <w:p w14:paraId="59F3BC0D" w14:textId="77777777" w:rsidR="00AA3708" w:rsidRDefault="004D2FC3">
            <w:pPr>
              <w:rPr>
                <w:lang w:val="uk" w:eastAsia="uk"/>
              </w:rPr>
            </w:pPr>
            <w:r>
              <w:rPr>
                <w:lang w:eastAsia="uk"/>
              </w:rPr>
              <w:t>Agreement between the Ministry of Health of Ukraine and the Department of Defense of the United States of America on Cooperation in the Field of Preventing the Spread of Technologies, Pathogens and Knowledge That Can Be Used in the Development of Biological Weapons Agreement</w:t>
            </w:r>
            <w:r>
              <w:rPr>
                <w:lang w:eastAsia="uk"/>
              </w:rPr>
              <w:br/>
            </w:r>
            <w:r>
              <w:rPr>
                <w:sz w:val="20"/>
                <w:szCs w:val="20"/>
                <w:lang w:eastAsia="uk"/>
              </w:rPr>
              <w:t>; USA from 29.08.2005 Signing</w:t>
            </w:r>
            <w:r>
              <w:rPr>
                <w:sz w:val="20"/>
                <w:szCs w:val="20"/>
                <w:lang w:eastAsia="uk"/>
              </w:rPr>
              <w:br/>
            </w:r>
            <w:r>
              <w:rPr>
                <w:b/>
                <w:bCs/>
                <w:sz w:val="20"/>
                <w:szCs w:val="20"/>
                <w:lang w:eastAsia="uk"/>
              </w:rPr>
              <w:t xml:space="preserve"> from </w:t>
            </w:r>
            <w:r>
              <w:rPr>
                <w:sz w:val="20"/>
                <w:szCs w:val="20"/>
                <w:lang w:eastAsia="uk"/>
              </w:rPr>
              <w:t>29.08.2005</w:t>
            </w:r>
            <w:r>
              <w:rPr>
                <w:b/>
                <w:bCs/>
                <w:color w:val="0C628D"/>
                <w:sz w:val="20"/>
                <w:szCs w:val="20"/>
                <w:lang w:eastAsia="uk"/>
              </w:rPr>
              <w:t>Permanent address:</w:t>
            </w:r>
            <w:r>
              <w:rPr>
                <w:b/>
                <w:bCs/>
                <w:color w:val="0C628D"/>
                <w:sz w:val="20"/>
                <w:szCs w:val="20"/>
                <w:lang w:eastAsia="uk"/>
              </w:rPr>
              <w:br/>
            </w:r>
            <w:r>
              <w:rPr>
                <w:i/>
                <w:iCs/>
                <w:sz w:val="20"/>
                <w:szCs w:val="20"/>
                <w:lang w:eastAsia="uk"/>
              </w:rPr>
              <w:t>https://zakon.rada.gov.ua/go/840_138</w:t>
            </w:r>
            <w:r>
              <w:rPr>
                <w:i/>
                <w:iCs/>
                <w:sz w:val="20"/>
                <w:szCs w:val="20"/>
                <w:lang w:eastAsia="uk"/>
              </w:rPr>
              <w:br/>
            </w:r>
          </w:p>
        </w:tc>
        <w:tc>
          <w:tcPr>
            <w:tcW w:w="2430" w:type="dxa"/>
            <w:tcMar>
              <w:top w:w="15" w:type="dxa"/>
              <w:left w:w="15" w:type="dxa"/>
              <w:bottom w:w="15" w:type="dxa"/>
              <w:right w:w="15" w:type="dxa"/>
            </w:tcMar>
            <w:hideMark/>
          </w:tcPr>
          <w:p w14:paraId="59F3BC0E" w14:textId="77777777" w:rsidR="00AA3708" w:rsidRDefault="004D2FC3">
            <w:pPr>
              <w:jc w:val="center"/>
              <w:rPr>
                <w:lang w:val="uk" w:eastAsia="uk"/>
              </w:rPr>
            </w:pPr>
            <w:r>
              <w:rPr>
                <w:b/>
                <w:bCs/>
                <w:sz w:val="20"/>
                <w:szCs w:val="20"/>
                <w:lang w:eastAsia="uk"/>
              </w:rPr>
              <w:t>The legislation of Ukraine</w:t>
            </w:r>
            <w:r>
              <w:rPr>
                <w:b/>
                <w:bCs/>
                <w:sz w:val="20"/>
                <w:szCs w:val="20"/>
                <w:lang w:eastAsia="uk"/>
              </w:rPr>
              <w:br/>
            </w:r>
            <w:r>
              <w:rPr>
                <w:sz w:val="20"/>
                <w:szCs w:val="20"/>
                <w:lang w:eastAsia="uk"/>
              </w:rPr>
              <w:t>as of 16.02.2024</w:t>
            </w:r>
            <w:r>
              <w:rPr>
                <w:sz w:val="20"/>
                <w:szCs w:val="20"/>
                <w:lang w:eastAsia="uk"/>
              </w:rPr>
              <w:br/>
            </w:r>
            <w:r>
              <w:rPr>
                <w:color w:val="0000CC"/>
                <w:sz w:val="20"/>
                <w:szCs w:val="20"/>
                <w:lang w:eastAsia="uk"/>
              </w:rPr>
              <w:t>is in force</w:t>
            </w:r>
            <w:r>
              <w:rPr>
                <w:color w:val="0000CC"/>
                <w:sz w:val="20"/>
                <w:szCs w:val="20"/>
                <w:lang w:eastAsia="uk"/>
              </w:rPr>
              <w:br/>
            </w:r>
            <w:r>
              <w:rPr>
                <w:noProof/>
                <w:lang w:eastAsia="uk"/>
              </w:rPr>
              <w:drawing>
                <wp:inline distT="0" distB="0" distL="0" distR="0" wp14:anchorId="59F3BC15" wp14:editId="59F3BC16">
                  <wp:extent cx="1524000" cy="368508"/>
                  <wp:effectExtent l="0" t="0" r="0" b="0"/>
                  <wp:docPr id="100003" name="Picture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5"/>
                          <a:stretch>
                            <a:fillRect/>
                          </a:stretch>
                        </pic:blipFill>
                        <pic:spPr>
                          <a:xfrm>
                            <a:off x="0" y="0"/>
                            <a:ext cx="1524000" cy="368508"/>
                          </a:xfrm>
                          <a:prstGeom prst="rect">
                            <a:avLst/>
                          </a:prstGeom>
                        </pic:spPr>
                      </pic:pic>
                    </a:graphicData>
                  </a:graphic>
                </wp:inline>
              </w:drawing>
            </w:r>
          </w:p>
        </w:tc>
      </w:tr>
    </w:tbl>
    <w:p w14:paraId="59F3BC10" w14:textId="77777777" w:rsidR="00AA3708" w:rsidRDefault="004D2FC3">
      <w:pPr>
        <w:rPr>
          <w:lang w:val="uk" w:eastAsia="uk"/>
        </w:rPr>
      </w:pPr>
      <w:r>
        <w:rPr>
          <w:lang w:eastAsia="uk"/>
        </w:rPr>
        <w:br/>
      </w:r>
      <w:r w:rsidR="008020C3">
        <w:pict w14:anchorId="59F3BC17">
          <v:rect id="_x0000_i1025" style="width:468pt;height:0" o:hralign="center" o:hrstd="t" o:hrnoshade="t" o:hr="t" fillcolor="gray" stroked="f">
            <v:path strokeok="f"/>
          </v:rect>
        </w:pict>
      </w:r>
    </w:p>
    <w:p w14:paraId="59F3BC11" w14:textId="77777777" w:rsidR="00AA3708" w:rsidRDefault="004D2FC3">
      <w:pPr>
        <w:pStyle w:val="Heading2"/>
        <w:keepNext w:val="0"/>
        <w:keepLines w:val="0"/>
        <w:spacing w:before="299" w:after="299"/>
        <w:rPr>
          <w:lang w:val="uk" w:eastAsia="uk"/>
        </w:rPr>
      </w:pPr>
      <w:r>
        <w:rPr>
          <w:color w:val="auto"/>
          <w:lang w:eastAsia="uk"/>
        </w:rPr>
        <w:t>Document Publications</w:t>
      </w:r>
    </w:p>
    <w:p w14:paraId="59F3BC12" w14:textId="314B22DE" w:rsidR="00AA3708" w:rsidRDefault="004D2FC3">
      <w:pPr>
        <w:numPr>
          <w:ilvl w:val="0"/>
          <w:numId w:val="1"/>
        </w:numPr>
        <w:spacing w:before="240" w:after="240"/>
        <w:ind w:hanging="210"/>
        <w:rPr>
          <w:lang w:val="uk" w:eastAsia="uk"/>
        </w:rPr>
      </w:pPr>
      <w:r>
        <w:rPr>
          <w:b/>
          <w:bCs/>
          <w:lang w:eastAsia="uk"/>
        </w:rPr>
        <w:t>Official Bulletin of Ukraine</w:t>
      </w:r>
      <w:r>
        <w:rPr>
          <w:lang w:eastAsia="uk"/>
        </w:rPr>
        <w:t xml:space="preserve"> from 26.12.2008 — 2008,  No. 96, p. 108, article 3188, act code 45175/2008</w:t>
      </w:r>
    </w:p>
    <w:sectPr w:rsidR="00AA370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87E03E48">
      <w:start w:val="1"/>
      <w:numFmt w:val="bullet"/>
      <w:lvlText w:val=""/>
      <w:lvlJc w:val="left"/>
      <w:pPr>
        <w:ind w:left="720" w:hanging="360"/>
      </w:pPr>
      <w:rPr>
        <w:rFonts w:ascii="Symbol" w:hAnsi="Symbol"/>
      </w:rPr>
    </w:lvl>
    <w:lvl w:ilvl="1" w:tplc="DD6AC2DE">
      <w:start w:val="1"/>
      <w:numFmt w:val="bullet"/>
      <w:lvlText w:val="o"/>
      <w:lvlJc w:val="left"/>
      <w:pPr>
        <w:tabs>
          <w:tab w:val="num" w:pos="1440"/>
        </w:tabs>
        <w:ind w:left="1440" w:hanging="360"/>
      </w:pPr>
      <w:rPr>
        <w:rFonts w:ascii="Courier New" w:hAnsi="Courier New"/>
      </w:rPr>
    </w:lvl>
    <w:lvl w:ilvl="2" w:tplc="3F421B76">
      <w:start w:val="1"/>
      <w:numFmt w:val="bullet"/>
      <w:lvlText w:val=""/>
      <w:lvlJc w:val="left"/>
      <w:pPr>
        <w:tabs>
          <w:tab w:val="num" w:pos="2160"/>
        </w:tabs>
        <w:ind w:left="2160" w:hanging="360"/>
      </w:pPr>
      <w:rPr>
        <w:rFonts w:ascii="Wingdings" w:hAnsi="Wingdings"/>
      </w:rPr>
    </w:lvl>
    <w:lvl w:ilvl="3" w:tplc="E2EAC3C2">
      <w:start w:val="1"/>
      <w:numFmt w:val="bullet"/>
      <w:lvlText w:val=""/>
      <w:lvlJc w:val="left"/>
      <w:pPr>
        <w:tabs>
          <w:tab w:val="num" w:pos="2880"/>
        </w:tabs>
        <w:ind w:left="2880" w:hanging="360"/>
      </w:pPr>
      <w:rPr>
        <w:rFonts w:ascii="Symbol" w:hAnsi="Symbol"/>
      </w:rPr>
    </w:lvl>
    <w:lvl w:ilvl="4" w:tplc="76DC7600">
      <w:start w:val="1"/>
      <w:numFmt w:val="bullet"/>
      <w:lvlText w:val="o"/>
      <w:lvlJc w:val="left"/>
      <w:pPr>
        <w:tabs>
          <w:tab w:val="num" w:pos="3600"/>
        </w:tabs>
        <w:ind w:left="3600" w:hanging="360"/>
      </w:pPr>
      <w:rPr>
        <w:rFonts w:ascii="Courier New" w:hAnsi="Courier New"/>
      </w:rPr>
    </w:lvl>
    <w:lvl w:ilvl="5" w:tplc="8034B51E">
      <w:start w:val="1"/>
      <w:numFmt w:val="bullet"/>
      <w:lvlText w:val=""/>
      <w:lvlJc w:val="left"/>
      <w:pPr>
        <w:tabs>
          <w:tab w:val="num" w:pos="4320"/>
        </w:tabs>
        <w:ind w:left="4320" w:hanging="360"/>
      </w:pPr>
      <w:rPr>
        <w:rFonts w:ascii="Wingdings" w:hAnsi="Wingdings"/>
      </w:rPr>
    </w:lvl>
    <w:lvl w:ilvl="6" w:tplc="F0349C3E">
      <w:start w:val="1"/>
      <w:numFmt w:val="bullet"/>
      <w:lvlText w:val=""/>
      <w:lvlJc w:val="left"/>
      <w:pPr>
        <w:tabs>
          <w:tab w:val="num" w:pos="5040"/>
        </w:tabs>
        <w:ind w:left="5040" w:hanging="360"/>
      </w:pPr>
      <w:rPr>
        <w:rFonts w:ascii="Symbol" w:hAnsi="Symbol"/>
      </w:rPr>
    </w:lvl>
    <w:lvl w:ilvl="7" w:tplc="60E6E1F2">
      <w:start w:val="1"/>
      <w:numFmt w:val="bullet"/>
      <w:lvlText w:val="o"/>
      <w:lvlJc w:val="left"/>
      <w:pPr>
        <w:tabs>
          <w:tab w:val="num" w:pos="5760"/>
        </w:tabs>
        <w:ind w:left="5760" w:hanging="360"/>
      </w:pPr>
      <w:rPr>
        <w:rFonts w:ascii="Courier New" w:hAnsi="Courier New"/>
      </w:rPr>
    </w:lvl>
    <w:lvl w:ilvl="8" w:tplc="8A066CDA">
      <w:start w:val="1"/>
      <w:numFmt w:val="bullet"/>
      <w:lvlText w:val=""/>
      <w:lvlJc w:val="left"/>
      <w:pPr>
        <w:tabs>
          <w:tab w:val="num" w:pos="6480"/>
        </w:tabs>
        <w:ind w:left="6480" w:hanging="360"/>
      </w:pPr>
      <w:rPr>
        <w:rFonts w:ascii="Wingdings" w:hAnsi="Wingdings"/>
      </w:rPr>
    </w:lvl>
  </w:abstractNum>
  <w:num w:numId="1" w16cid:durableId="42488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708"/>
    <w:rsid w:val="004D2FC3"/>
    <w:rsid w:val="008020C3"/>
    <w:rsid w:val="00AA3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59F3BBDA"/>
  <w15:docId w15:val="{3071947B-7C78-44DC-BAFD-6A6A2AA69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customStyle="1" w:styleId="stamp">
    <w:name w:val="stamp"/>
    <w:basedOn w:val="Normal"/>
  </w:style>
  <w:style w:type="character" w:styleId="PlaceholderText">
    <w:name w:val="Placeholder Text"/>
    <w:basedOn w:val="DefaultParagraphFont"/>
    <w:uiPriority w:val="99"/>
    <w:semiHidden/>
    <w:rsid w:val="008020C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zakon.rada.gov.ua/laws/show/840_007" TargetMode="External"/><Relationship Id="rId13" Type="http://schemas.openxmlformats.org/officeDocument/2006/relationships/hyperlink" Target="https://zakon.rada.gov.ua/laws/show/840_007" TargetMode="External"/><Relationship Id="rId3" Type="http://schemas.openxmlformats.org/officeDocument/2006/relationships/styles" Target="styles.xml"/><Relationship Id="rId7" Type="http://schemas.openxmlformats.org/officeDocument/2006/relationships/hyperlink" Target="https://zakon.rada.gov.ua/laws/show/840_007" TargetMode="External"/><Relationship Id="rId12" Type="http://schemas.openxmlformats.org/officeDocument/2006/relationships/hyperlink" Target="https://zakon.rada.gov.ua/laws/show/3855-12"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zakon.rada.gov.ua/laws/show/840_007" TargetMode="External"/><Relationship Id="rId11" Type="http://schemas.openxmlformats.org/officeDocument/2006/relationships/hyperlink" Target="https://zakon.rada.gov.ua/laws/show/840_007"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s://zakon.rada.gov.ua/laws/show/840_007" TargetMode="External"/><Relationship Id="rId4" Type="http://schemas.openxmlformats.org/officeDocument/2006/relationships/settings" Target="settings.xml"/><Relationship Id="rId9" Type="http://schemas.openxmlformats.org/officeDocument/2006/relationships/hyperlink" Target="https://zakon.rada.gov.ua/laws/show/840_007"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5DC473-7D7A-4D1B-B53C-3299B485D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1928</Words>
  <Characters>12785</Characters>
  <Application>Microsoft Office Word</Application>
  <DocSecurity>0</DocSecurity>
  <Lines>290</Lines>
  <Paragraphs>70</Paragraphs>
  <ScaleCrop>false</ScaleCrop>
  <Company/>
  <LinksUpToDate>false</LinksUpToDate>
  <CharactersWithSpaces>14643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between the Ministry of Health of Ukraine and the Department of Defense of the United States of America on cooperation in the field of... | from 29.08.2005</dc:title>
  <dc:creator>Mikael Totterman</dc:creator>
  <cp:lastModifiedBy>Mikael Totterman</cp:lastModifiedBy>
  <cp:revision>1</cp:revision>
  <dcterms:created xsi:type="dcterms:W3CDTF">2024-02-17T16:24:00Z</dcterms:created>
  <dcterms:modified xsi:type="dcterms:W3CDTF">2024-02-17T16:27:00Z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948b7bb19897ddc74e0ef46f68bd2050969acbaa8058a5f0370bb22dda504113</vt:lpwstr>
  </property>
</Properties>
</file>